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measureable H_2_S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As argon is similar in physical behavior to the other gasses of interest, but is not modified by ecosystem processes,</w:t>
      </w:r>
      <w:r>
        <w:t xml:space="preserve"> </w:t>
      </w:r>
      <w:r>
        <w:t xml:space="preserve">normalizing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p>
      <w:pPr>
        <w:pStyle w:val="Compact"/>
        <w:numPr>
          <w:ilvl w:val="0"/>
          <w:numId w:val="1001"/>
        </w:numPr>
      </w:pPr>
      <w:r>
        <w:t xml:space="preserve">Do we need these figures?*</w:t>
      </w:r>
    </w:p>
    <w:p>
      <w:pPr>
        <w:pStyle w:val="FirstParagraph"/>
      </w:pPr>
      <w:hyperlink w:anchor="fig-oxygen-long">
        <w:r>
          <w:rPr>
            <w:rStyle w:val="Hyperlink"/>
          </w:rPr>
          <w:t xml:space="preserve">Figure 13</w:t>
        </w:r>
      </w:hyperlink>
      <w:r>
        <w:t xml:space="preserve"> </w:t>
      </w:r>
      <w:hyperlink w:anchor="fig-oxygen-short">
        <w:r>
          <w:rPr>
            <w:rStyle w:val="Hyperlink"/>
          </w:rPr>
          <w:t xml:space="preserve">Figure 14</w:t>
        </w:r>
      </w:hyperlink>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XXX.</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Monthly patterns in the diel oxygen fluxes (</w:t>
      </w:r>
      <w:hyperlink w:anchor="fig-flux-diel-monthly">
        <w:r>
          <w:rPr>
            <w:rStyle w:val="Hyperlink"/>
          </w:rPr>
          <w:t xml:space="preserve">Figure 23</w:t>
        </w:r>
      </w:hyperlink>
      <w:r>
        <w:t xml:space="preserve">) show larger daily variability during summer months,</w:t>
      </w:r>
      <w:r>
        <w:t xml:space="preserve"> </w:t>
      </w:r>
      <w:r>
        <w:t xml:space="preserve">when more light is available and water temperature is higher.</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CO2 in the carbonate system and the balance of system respiration and photorespiration likely drive this relationship.</w:t>
      </w:r>
      <w:r>
        <w:t xml:space="preserve"> </w:t>
      </w:r>
      <w:r>
        <w:t xml:space="preserve">Niether pH nor alkalinity were measured concurrently with dissolved gasses, so it is difficult to quantify inorganic carbon</w:t>
      </w:r>
      <w:r>
        <w:t xml:space="preserve"> </w:t>
      </w:r>
      <w:r>
        <w:t xml:space="preserve">among carbonate species (CO_2_, CO_3_</w:t>
      </w:r>
      <w:r>
        <w:rPr>
          <w:vertAlign w:val="superscript"/>
        </w:rPr>
        <w:t xml:space="preserve">2-</w:t>
      </w:r>
      <w:r>
        <w:t xml:space="preserve">, HCO</w:t>
      </w:r>
      <w:r>
        <w:rPr>
          <w:vertAlign w:val="superscript"/>
        </w:rPr>
        <w:t xml:space="preserve">3-</w:t>
      </w:r>
      <w:r>
        <w:t xml:space="preserve">).</w:t>
      </w:r>
      <w:r>
        <w:t xml:space="preserve"> </w:t>
      </w:r>
      <w:r>
        <w:t xml:space="preserve">Monthly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 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in mass and shoot length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35356857"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2026-02-13T14:18:51Z</dcterms:created>
  <dcterms:modified xsi:type="dcterms:W3CDTF">2026-02-13T14:18:51Z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